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«Математическое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Технологии организации внеучебной работы</w:t>
            </w:r>
          </w:p>
          <w:p>
            <w:pPr>
              <w:jc w:val="center"/>
              <w:spacing w:after="0" w:line="240" w:lineRule="auto"/>
              <w:rPr>
                <w:sz w:val="32"/>
                <w:szCs w:val="32"/>
              </w:rPr>
            </w:pPr>
            <w:r>
              <w:rPr>
                <w:rFonts w:ascii="Times New Roman" w:hAnsi="Times New Roman" w:cs="Times New Roman"/>
                <w:color w:val="#000000"/>
                <w:sz w:val="32"/>
                <w:szCs w:val="32"/>
              </w:rPr>
              <w:t> Б1.В.02.03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«Математическое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31.1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к.б.н., доцент _________________ /Денисова Е.С./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«Математическое образование»;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«Технологии организации внеучебной работы»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Б1.В.02.03 «Технологии организации внеучебной работы».</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«Технологии организации внеучебной работы»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проектировании предметной среды образовательной программы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здоровьесберегающие технологии в учебном процессе</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уметь применять меры профилактики детского травматизма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владеть навыком оказания первой доврачебной помощи обучающимся</w:t>
            </w:r>
          </w:p>
        </w:tc>
      </w:tr>
      <w:tr>
        <w:trPr>
          <w:trHeight w:hRule="exact" w:val="277.8295"/>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содержание образовательных программ и их элементов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основные и дополнительные образовательные программы</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уметь проектировать основные и дополнительные образовательные программы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владеть навыком проектирования рабочей программы учебного предмета</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основы эффективного речевого и социального взаимодействия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уметь  работать в команде, проявлять лидерские качества и умения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владеть навыками работы с институтами и организациями в процессе осуществления социального взаимодействия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социокультурные различия социальных групп, опираясь на знания этапов исторического развития России в контексте мировой истории, социокультурных традиций мира, основных философских, религиозных и этических учений</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уметь конструктивно взаимодействовать с людьми с учетом их социокультурных особенностей в целях успешного выполнения профессиональных задач и социальной интеграции</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сознательно выбирать ценностные ориентиры и гражданскую позицию; аргументировано обсуждает и решает проблемы мировоззренческого, общественного и личностного характера</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воспринимать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владеть способами сохранения традиций и проявлять  уважительное отношение к историческому наследию и социокультурным традициям своего Отечества</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Б1.В.02.03 «Технологии организации внеучебной работы» относится к обязательной части, является дисциплиной Блока Б1. «Дисциплины (модули)». Модуль "Основы педагогической деятельности"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Введение в профессию</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Методология и методы педагогического исследования в сфере географии</w:t>
            </w:r>
          </w:p>
          <w:p>
            <w:pPr>
              <w:jc w:val="center"/>
              <w:spacing w:after="0" w:line="240" w:lineRule="auto"/>
              <w:rPr>
                <w:sz w:val="22"/>
                <w:szCs w:val="22"/>
              </w:rPr>
            </w:pPr>
            <w:r>
              <w:rPr>
                <w:rFonts w:ascii="Times New Roman" w:hAnsi="Times New Roman" w:cs="Times New Roman"/>
                <w:color w:val="#000000"/>
                <w:sz w:val="22"/>
                <w:szCs w:val="22"/>
              </w:rPr>
              <w:t> Организация и проведение научно- исследовательской работы со школьниками по географии</w:t>
            </w:r>
          </w:p>
          <w:p>
            <w:pPr>
              <w:jc w:val="center"/>
              <w:spacing w:after="0" w:line="240" w:lineRule="auto"/>
              <w:rPr>
                <w:sz w:val="22"/>
                <w:szCs w:val="22"/>
              </w:rPr>
            </w:pPr>
            <w:r>
              <w:rPr>
                <w:rFonts w:ascii="Times New Roman" w:hAnsi="Times New Roman" w:cs="Times New Roman"/>
                <w:color w:val="#000000"/>
                <w:sz w:val="22"/>
                <w:szCs w:val="22"/>
              </w:rPr>
              <w:t> Проектирование и разработка основных и дополнительных образовательных программ</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УК-3, УК-5, ПК-3</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785.274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Внеучебная работа как средство гармонического развития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и педагогические требования к внеучебной работе по географии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и методы организации внеучебной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показатели эффективности внеучебной работы по географии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Предполагаемые результаты реализации внеучебной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8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организации внеучебной работы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Условия организации внеучебной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форм внеучебной работы по географии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Внеучебная работа как средство гармонического развития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и педагогические требования к внеучебной работе по географии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и методы организации внеучебной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показатели эффективности внеучебной работы по географии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Предполагаемые результаты реализации внеучебной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14.58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организации внеучебной работы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Условия организации внеучебной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форм внеучебной работы по географии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Внеучебная работа как средство гармонического развития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и педагогические требования к внеучебной работе по географии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и методы организации внеучебной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показатели эффективности внеучебной работы по географии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Предполагаемые результаты реализации внеучебной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14.58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организации внеучебной работы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Условия организации внеучебной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форм внеучебной работы по географии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Внеучебная работа как средство гармонического развития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и педагогические требования к внеучебной работе по географии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и методы организации внеучебной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показатели эффективности внеучебной работы по географии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Предполагаемые результаты реализации внеучебной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14.5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организации внеучебной работы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Условия организации внеучебной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форм внеучебной работы по географии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2435.0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522.3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Внеучебная работа как средство гармонического развития школьников</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Внеучебная работа как составная часть учебно-воспитательного процесса. Внеучебная работа как форма организации свободного времени учащихся. Цели внеурочной деятельности по географии. Задачи внеучебной работы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 и педагогические требования к внеучебной работе по географии</w:t>
            </w:r>
          </w:p>
        </w:tc>
      </w:tr>
      <w:tr>
        <w:trPr>
          <w:trHeight w:hRule="exact" w:val="2178.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содержания программы по географии. Углубление основных вопро-сов содержания школьного курса. Формирование умений и навыков исследовательского характера. Педагогические требования: общественно-полезная, профессиональная, экологическая краеведческая направленности; современность содержания и форм внеурочной деятельности; учет возрастных и индивидуальных особенностей интересов учащих-ся; сочетание педагогического руководства с самостоятельностью и добровольностью учащихся; системность, непрерывное развитие внеучебной работы. Самостоятельная деятельность обучающихся при решении различных проблем</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Формы и методы организации внеучебной работы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Фронтальная, групповая и индивидуальная формы внеучебной работы по предмету географии. Формы внеучебной работы. Систематические формы: кружки, фа-культативы, конкурсы, викторины, коллективные, тематические, просмотры фильмов, тематические классные часы, выставки, соревнования, дни здоровья, родительские собрания. Эпизодические формы: олимпиады по географии, предметные недели, походы экскурсии, участие в различных акциях, экскурсионные поездки, городские мероприятия по курсу географии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показатели эффективности внеучебной работы по географии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показатели эффективности внеучебной работы по географии: повышение качества  знаний и умений школьников; интеллектуальный и эмоциональный настрой учащихся: повышение интереса    к    занятиям    в    классе    и    во    внеклассное    вре- мя,    чтение дополнительной  литературы,  активное  участие  в  общественно  полезной работе и др.; рост самостоятельности школьников во время урочной и домашней рабо-ты; повышение качества знаний по предмету географии и другим предме-там; приобретение умений работы с различными источниками информации; повышение общего уровня культуры школьников.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Предполагаемые результаты реализации внеучебной работы</w:t>
            </w:r>
          </w:p>
        </w:tc>
      </w:tr>
      <w:tr>
        <w:trPr>
          <w:trHeight w:hRule="exact" w:val="1392.8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понимание социальной реальности и повседневной жизни. Формированность пози- тивных отношений школьника к базовым ценностям общества (человек, семья, Отечество, природа, мир, знания, труд, культура). Освоение опыта по получению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социальной, гражданской коммуникативной компетенций школьника. Увеличение числа детей, охваченных организованным досугом. Воспитание у детей толерантности, навыков здорового образа жизни. Улучшение психологической и социальной комфортности в едином воспитательном пространстве. Развитие творческой активности каждого ребёнка. Укрепление связи между учеником и педагогом, семьёй и школой.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организации внеучебной работы в школе</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принципы организации внеучебной работы. Основные принципы органи-зации внеучебной работы по географии: учёт возрастных особенностей; сочетание индиви- дуальных и коллективных форм работы; связь теории с практикой; доступность и нагляд- ность; включение в активную жизненную позицию; соответствие возрастным особенно- стям обучающихся, преемственность с технологиями учебной деятельности; опора на тра -диции и положительный опыт; опора на ценности воспитательной системы школы; сво- бодный выбор на основе личных интересов и склонностей ребенка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Условия организации внеучебной работы</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Количество часов учебного плана. Форма организации занятий отличная от урочной. Связь с урочной деятельностью. Выход на личностные, предметные и метапредметные результаты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Характеристика форм внеучебной работы по географии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Кружки. Факультативы. Семинары, консультации, встречи со специалистами. Олимпиады. Викторины и игры по географии. Предметная неделя по географии. Школьные  издания по географии. Экскурсии</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Внеучебная работа как средство гармонического развития школьников</w:t>
            </w:r>
          </w:p>
        </w:tc>
      </w:tr>
      <w:tr>
        <w:trPr>
          <w:trHeight w:hRule="exact" w:val="826.1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Подбор тематики для основных направлений внеучебной деятельности: спортивно- оздоровительного, художественно-эстетического, научно-познавательного, военно- патриотического, общественно-полезной деятельности, проектной деятельности.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 и педагогические требования к внеучебной работе по географии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Проектирование технологических карт занятий внеучебной работы по географии.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Формы и методы организации внеучебной работы</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Проектирование и анализ программ и технологических карт занятий по программам внеурочной деятельности.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показатели эффективности внеучебной работы по географии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Игровые педагогические технологии организации внеурочной деятельности обучающихся.</w:t>
            </w:r>
          </w:p>
          <w:p>
            <w:pPr>
              <w:jc w:val="both"/>
              <w:spacing w:after="0" w:line="240" w:lineRule="auto"/>
              <w:rPr>
                <w:sz w:val="24"/>
                <w:szCs w:val="24"/>
              </w:rPr>
            </w:pPr>
            <w:r>
              <w:rPr>
                <w:rFonts w:ascii="Times New Roman" w:hAnsi="Times New Roman" w:cs="Times New Roman"/>
                <w:color w:val="#000000"/>
                <w:sz w:val="24"/>
                <w:szCs w:val="24"/>
              </w:rPr>
              <w:t> Цели:развить представление об игровых педагогических технологиях, формировать</w:t>
            </w:r>
          </w:p>
          <w:p>
            <w:pPr>
              <w:jc w:val="both"/>
              <w:spacing w:after="0" w:line="240" w:lineRule="auto"/>
              <w:rPr>
                <w:sz w:val="24"/>
                <w:szCs w:val="24"/>
              </w:rPr>
            </w:pPr>
            <w:r>
              <w:rPr>
                <w:rFonts w:ascii="Times New Roman" w:hAnsi="Times New Roman" w:cs="Times New Roman"/>
                <w:color w:val="#000000"/>
                <w:sz w:val="24"/>
                <w:szCs w:val="24"/>
              </w:rPr>
              <w:t> умение использовать различные игровые педагогические технологии во внеурочной работе</w:t>
            </w:r>
          </w:p>
          <w:p>
            <w:pPr>
              <w:jc w:val="both"/>
              <w:spacing w:after="0" w:line="240" w:lineRule="auto"/>
              <w:rPr>
                <w:sz w:val="24"/>
                <w:szCs w:val="24"/>
              </w:rPr>
            </w:pPr>
            <w:r>
              <w:rPr>
                <w:rFonts w:ascii="Times New Roman" w:hAnsi="Times New Roman" w:cs="Times New Roman"/>
                <w:color w:val="#000000"/>
                <w:sz w:val="24"/>
                <w:szCs w:val="24"/>
              </w:rPr>
              <w:t> с обучающимися.</w:t>
            </w:r>
          </w:p>
          <w:p>
            <w:pPr>
              <w:jc w:val="both"/>
              <w:spacing w:after="0" w:line="240" w:lineRule="auto"/>
              <w:rPr>
                <w:sz w:val="24"/>
                <w:szCs w:val="24"/>
              </w:rPr>
            </w:pPr>
            <w:r>
              <w:rPr>
                <w:rFonts w:ascii="Times New Roman" w:hAnsi="Times New Roman" w:cs="Times New Roman"/>
                <w:color w:val="#000000"/>
                <w:sz w:val="24"/>
                <w:szCs w:val="24"/>
              </w:rPr>
              <w:t> Интерактивный практикум:</w:t>
            </w:r>
          </w:p>
          <w:p>
            <w:pPr>
              <w:jc w:val="both"/>
              <w:spacing w:after="0" w:line="240" w:lineRule="auto"/>
              <w:rPr>
                <w:sz w:val="24"/>
                <w:szCs w:val="24"/>
              </w:rPr>
            </w:pPr>
            <w:r>
              <w:rPr>
                <w:rFonts w:ascii="Times New Roman" w:hAnsi="Times New Roman" w:cs="Times New Roman"/>
                <w:color w:val="#000000"/>
                <w:sz w:val="24"/>
                <w:szCs w:val="24"/>
              </w:rPr>
              <w:t> Игровые дискуссионные технологии. Тимбилдинг. Квест.</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Предполагаемые результаты реализации внеучебной работы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Разработайте анкеты для выявления уровня развития интересов у детей младшего и подросткового возраста.</w:t>
            </w:r>
          </w:p>
          <w:p>
            <w:pPr>
              <w:jc w:val="both"/>
              <w:spacing w:after="0" w:line="240" w:lineRule="auto"/>
              <w:rPr>
                <w:sz w:val="24"/>
                <w:szCs w:val="24"/>
              </w:rPr>
            </w:pPr>
            <w:r>
              <w:rPr>
                <w:rFonts w:ascii="Times New Roman" w:hAnsi="Times New Roman" w:cs="Times New Roman"/>
                <w:color w:val="#000000"/>
                <w:sz w:val="24"/>
                <w:szCs w:val="24"/>
              </w:rPr>
              <w:t> Составьте классификацию массовых форм организации досуга.</w:t>
            </w:r>
          </w:p>
          <w:p>
            <w:pPr>
              <w:jc w:val="both"/>
              <w:spacing w:after="0" w:line="240" w:lineRule="auto"/>
              <w:rPr>
                <w:sz w:val="24"/>
                <w:szCs w:val="24"/>
              </w:rPr>
            </w:pPr>
            <w:r>
              <w:rPr>
                <w:rFonts w:ascii="Times New Roman" w:hAnsi="Times New Roman" w:cs="Times New Roman"/>
                <w:color w:val="#000000"/>
                <w:sz w:val="24"/>
                <w:szCs w:val="24"/>
              </w:rPr>
              <w:t> Разработайте алгоритм подготовки и проведения массового мероприятия (праздника, конкурсно-игровой программы,коллективно-творческого дела).</w:t>
            </w:r>
          </w:p>
          <w:p>
            <w:pPr>
              <w:jc w:val="both"/>
              <w:spacing w:after="0" w:line="240" w:lineRule="auto"/>
              <w:rPr>
                <w:sz w:val="24"/>
                <w:szCs w:val="24"/>
              </w:rPr>
            </w:pPr>
            <w:r>
              <w:rPr>
                <w:rFonts w:ascii="Times New Roman" w:hAnsi="Times New Roman" w:cs="Times New Roman"/>
                <w:color w:val="#000000"/>
                <w:sz w:val="24"/>
                <w:szCs w:val="24"/>
              </w:rPr>
              <w:t> Укажите, в чем сходство и в чем отличие работы кружка и клубного объединения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организации внеучебной работы в школе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Рабочая программа должна быть составлена  в соответствии с новыми требованиями ФГОС основного общего образования и предусматривать развитие у обучающихся знаний в области карт маршрутов путешествий, имен путешественников. Характеристика основ- ных видов деятельности учащихся: осознавать роли географии в познании окружающего мира и его устойчивого развития; формирование представлений о географической науке, ее роли в освоении планеты человеком, о географических знаниях</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Условия организации внеучебной работы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Составьте примерную программу кружковой работы с детьми и подростками.</w:t>
            </w:r>
          </w:p>
          <w:p>
            <w:pPr>
              <w:jc w:val="both"/>
              <w:spacing w:after="0" w:line="240" w:lineRule="auto"/>
              <w:rPr>
                <w:sz w:val="24"/>
                <w:szCs w:val="24"/>
              </w:rPr>
            </w:pPr>
            <w:r>
              <w:rPr>
                <w:rFonts w:ascii="Times New Roman" w:hAnsi="Times New Roman" w:cs="Times New Roman"/>
                <w:color w:val="#000000"/>
                <w:sz w:val="24"/>
                <w:szCs w:val="24"/>
              </w:rPr>
              <w:t> Составьте план создания клубного объединения для обучающихся.</w:t>
            </w:r>
          </w:p>
          <w:p>
            <w:pPr>
              <w:jc w:val="both"/>
              <w:spacing w:after="0" w:line="240" w:lineRule="auto"/>
              <w:rPr>
                <w:sz w:val="24"/>
                <w:szCs w:val="24"/>
              </w:rPr>
            </w:pPr>
            <w:r>
              <w:rPr>
                <w:rFonts w:ascii="Times New Roman" w:hAnsi="Times New Roman" w:cs="Times New Roman"/>
                <w:color w:val="#000000"/>
                <w:sz w:val="24"/>
                <w:szCs w:val="24"/>
              </w:rPr>
              <w:t> Приведите все аргументы в пользу организации семейного летнего отдыха.</w:t>
            </w:r>
          </w:p>
          <w:p>
            <w:pPr>
              <w:jc w:val="both"/>
              <w:spacing w:after="0" w:line="240" w:lineRule="auto"/>
              <w:rPr>
                <w:sz w:val="24"/>
                <w:szCs w:val="24"/>
              </w:rPr>
            </w:pPr>
            <w:r>
              <w:rPr>
                <w:rFonts w:ascii="Times New Roman" w:hAnsi="Times New Roman" w:cs="Times New Roman"/>
                <w:color w:val="#000000"/>
                <w:sz w:val="24"/>
                <w:szCs w:val="24"/>
              </w:rPr>
              <w:t> Составьте картотеку подвижных игр для детей и подростков.</w:t>
            </w:r>
          </w:p>
          <w:p>
            <w:pPr>
              <w:jc w:val="both"/>
              <w:spacing w:after="0" w:line="240" w:lineRule="auto"/>
              <w:rPr>
                <w:sz w:val="24"/>
                <w:szCs w:val="24"/>
              </w:rPr>
            </w:pPr>
            <w:r>
              <w:rPr>
                <w:rFonts w:ascii="Times New Roman" w:hAnsi="Times New Roman" w:cs="Times New Roman"/>
                <w:color w:val="#000000"/>
                <w:sz w:val="24"/>
                <w:szCs w:val="24"/>
              </w:rPr>
              <w:t> Составьте классификацию форм досуговой деятельности детей и подростков по месту жительств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Характеристика форм внеучебной работы по географии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Разработайте алгоритм подготовки и проведения творческого конкурса для детей и подростков</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Внеучебная работа как средство гармонического развития школьников</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«внеучебная деятельность» школьников.</w:t>
            </w:r>
          </w:p>
          <w:p>
            <w:pPr>
              <w:jc w:val="left"/>
              <w:spacing w:after="0" w:line="240" w:lineRule="auto"/>
              <w:rPr>
                <w:sz w:val="24"/>
                <w:szCs w:val="24"/>
              </w:rPr>
            </w:pPr>
            <w:r>
              <w:rPr>
                <w:rFonts w:ascii="Times New Roman" w:hAnsi="Times New Roman" w:cs="Times New Roman"/>
                <w:color w:val="#000000"/>
                <w:sz w:val="24"/>
                <w:szCs w:val="24"/>
              </w:rPr>
              <w:t> 2.	Организация внеучебной деятельности по направлениям развития личности.</w:t>
            </w:r>
          </w:p>
          <w:p>
            <w:pPr>
              <w:jc w:val="left"/>
              <w:spacing w:after="0" w:line="240" w:lineRule="auto"/>
              <w:rPr>
                <w:sz w:val="24"/>
                <w:szCs w:val="24"/>
              </w:rPr>
            </w:pPr>
            <w:r>
              <w:rPr>
                <w:rFonts w:ascii="Times New Roman" w:hAnsi="Times New Roman" w:cs="Times New Roman"/>
                <w:color w:val="#000000"/>
                <w:sz w:val="24"/>
                <w:szCs w:val="24"/>
              </w:rPr>
              <w:t> 3.	Использование «методического конструктора» при планировании различных видов внеучебной деятельности.</w:t>
            </w:r>
          </w:p>
        </w:tc>
      </w:tr>
      <w:tr>
        <w:trPr>
          <w:trHeight w:hRule="exact" w:val="8.085269"/>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 и педагогические требования к внеучебной работе по географии</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Специфика досугово-развлекательной деятельности обучающихся. Организация игровой деятельности.</w:t>
            </w:r>
          </w:p>
          <w:p>
            <w:pPr>
              <w:jc w:val="left"/>
              <w:spacing w:after="0" w:line="240" w:lineRule="auto"/>
              <w:rPr>
                <w:sz w:val="24"/>
                <w:szCs w:val="24"/>
              </w:rPr>
            </w:pPr>
            <w:r>
              <w:rPr>
                <w:rFonts w:ascii="Times New Roman" w:hAnsi="Times New Roman" w:cs="Times New Roman"/>
                <w:color w:val="#000000"/>
                <w:sz w:val="24"/>
                <w:szCs w:val="24"/>
              </w:rPr>
              <w:t> 2.	Социальное творчество. Развитие художественного творчества школьников.</w:t>
            </w:r>
          </w:p>
          <w:p>
            <w:pPr>
              <w:jc w:val="left"/>
              <w:spacing w:after="0" w:line="240" w:lineRule="auto"/>
              <w:rPr>
                <w:sz w:val="24"/>
                <w:szCs w:val="24"/>
              </w:rPr>
            </w:pPr>
            <w:r>
              <w:rPr>
                <w:rFonts w:ascii="Times New Roman" w:hAnsi="Times New Roman" w:cs="Times New Roman"/>
                <w:color w:val="#000000"/>
                <w:sz w:val="24"/>
                <w:szCs w:val="24"/>
              </w:rPr>
              <w:t> 3.	Организация трудовой деятельности в школе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Формы и методы организации внеучебной работы</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детского коллектива как среды внеучебной деятельности школьников.</w:t>
            </w:r>
          </w:p>
          <w:p>
            <w:pPr>
              <w:jc w:val="left"/>
              <w:spacing w:after="0" w:line="240" w:lineRule="auto"/>
              <w:rPr>
                <w:sz w:val="24"/>
                <w:szCs w:val="24"/>
              </w:rPr>
            </w:pPr>
            <w:r>
              <w:rPr>
                <w:rFonts w:ascii="Times New Roman" w:hAnsi="Times New Roman" w:cs="Times New Roman"/>
                <w:color w:val="#000000"/>
                <w:sz w:val="24"/>
                <w:szCs w:val="24"/>
              </w:rPr>
              <w:t> Изучение профессиональной позиции педагога-организатора внеучебной деятельности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показатели эффективности внеучебной работы по географии</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Изучение изменений в личности младшего школьника — субъекта внеучебной деятельности.</w:t>
            </w:r>
          </w:p>
          <w:p>
            <w:pPr>
              <w:jc w:val="left"/>
              <w:spacing w:after="0" w:line="240" w:lineRule="auto"/>
              <w:rPr>
                <w:sz w:val="24"/>
                <w:szCs w:val="24"/>
              </w:rPr>
            </w:pPr>
            <w:r>
              <w:rPr>
                <w:rFonts w:ascii="Times New Roman" w:hAnsi="Times New Roman" w:cs="Times New Roman"/>
                <w:color w:val="#000000"/>
                <w:sz w:val="24"/>
                <w:szCs w:val="24"/>
              </w:rPr>
              <w:t> 2. Изучение детского коллектива как среды внеучебной деятельности школьников.</w:t>
            </w:r>
          </w:p>
          <w:p>
            <w:pPr>
              <w:jc w:val="left"/>
              <w:spacing w:after="0" w:line="240" w:lineRule="auto"/>
              <w:rPr>
                <w:sz w:val="24"/>
                <w:szCs w:val="24"/>
              </w:rPr>
            </w:pPr>
            <w:r>
              <w:rPr>
                <w:rFonts w:ascii="Times New Roman" w:hAnsi="Times New Roman" w:cs="Times New Roman"/>
                <w:color w:val="#000000"/>
                <w:sz w:val="24"/>
                <w:szCs w:val="24"/>
              </w:rPr>
              <w:t> 3. Изучение профессиональной позиции педагога-организатора внеучебной дея-тельности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Предполагаемые результаты реализации внеучебной работы</w:t>
            </w:r>
          </w:p>
        </w:tc>
      </w:tr>
      <w:tr>
        <w:trPr>
          <w:trHeight w:hRule="exact" w:val="21.31518"/>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понимание социальной реальности и повседневной жизни.</w:t>
            </w:r>
          </w:p>
          <w:p>
            <w:pPr>
              <w:jc w:val="left"/>
              <w:spacing w:after="0" w:line="240" w:lineRule="auto"/>
              <w:rPr>
                <w:sz w:val="24"/>
                <w:szCs w:val="24"/>
              </w:rPr>
            </w:pPr>
            <w:r>
              <w:rPr>
                <w:rFonts w:ascii="Times New Roman" w:hAnsi="Times New Roman" w:cs="Times New Roman"/>
                <w:color w:val="#000000"/>
                <w:sz w:val="24"/>
                <w:szCs w:val="24"/>
              </w:rPr>
              <w:t> 2.	Сформированность позитивных отношений школьника к базовым ценностям общества (человек, семья, Отечество, природа, мир, знания, труд, культура).</w:t>
            </w:r>
          </w:p>
          <w:p>
            <w:pPr>
              <w:jc w:val="left"/>
              <w:spacing w:after="0" w:line="240" w:lineRule="auto"/>
              <w:rPr>
                <w:sz w:val="24"/>
                <w:szCs w:val="24"/>
              </w:rPr>
            </w:pPr>
            <w:r>
              <w:rPr>
                <w:rFonts w:ascii="Times New Roman" w:hAnsi="Times New Roman" w:cs="Times New Roman"/>
                <w:color w:val="#000000"/>
                <w:sz w:val="24"/>
                <w:szCs w:val="24"/>
              </w:rPr>
              <w:t> 3.	Освоение опыта по получению социальной, гражданской коммуникативной компетенций школьника.</w:t>
            </w:r>
          </w:p>
          <w:p>
            <w:pPr>
              <w:jc w:val="left"/>
              <w:spacing w:after="0" w:line="240" w:lineRule="auto"/>
              <w:rPr>
                <w:sz w:val="24"/>
                <w:szCs w:val="24"/>
              </w:rPr>
            </w:pPr>
            <w:r>
              <w:rPr>
                <w:rFonts w:ascii="Times New Roman" w:hAnsi="Times New Roman" w:cs="Times New Roman"/>
                <w:color w:val="#000000"/>
                <w:sz w:val="24"/>
                <w:szCs w:val="24"/>
              </w:rPr>
              <w:t> 4.	Увеличение числа детей, охваченных организованным досугом. Воспитание у детей толерантности, навыков здорового образа жизни.</w:t>
            </w:r>
          </w:p>
          <w:p>
            <w:pPr>
              <w:jc w:val="left"/>
              <w:spacing w:after="0" w:line="240" w:lineRule="auto"/>
              <w:rPr>
                <w:sz w:val="24"/>
                <w:szCs w:val="24"/>
              </w:rPr>
            </w:pPr>
            <w:r>
              <w:rPr>
                <w:rFonts w:ascii="Times New Roman" w:hAnsi="Times New Roman" w:cs="Times New Roman"/>
                <w:color w:val="#000000"/>
                <w:sz w:val="24"/>
                <w:szCs w:val="24"/>
              </w:rPr>
              <w:t> 5.	Улучшение психологической и социальной комфортности в едином воспи-тательном пространстве.</w:t>
            </w:r>
          </w:p>
          <w:p>
            <w:pPr>
              <w:jc w:val="left"/>
              <w:spacing w:after="0" w:line="240" w:lineRule="auto"/>
              <w:rPr>
                <w:sz w:val="24"/>
                <w:szCs w:val="24"/>
              </w:rPr>
            </w:pPr>
            <w:r>
              <w:rPr>
                <w:rFonts w:ascii="Times New Roman" w:hAnsi="Times New Roman" w:cs="Times New Roman"/>
                <w:color w:val="#000000"/>
                <w:sz w:val="24"/>
                <w:szCs w:val="24"/>
              </w:rPr>
              <w:t> 6.	Развитие творческой активности каждого ребёнка.</w:t>
            </w:r>
          </w:p>
          <w:p>
            <w:pPr>
              <w:jc w:val="left"/>
              <w:spacing w:after="0" w:line="240" w:lineRule="auto"/>
              <w:rPr>
                <w:sz w:val="24"/>
                <w:szCs w:val="24"/>
              </w:rPr>
            </w:pPr>
            <w:r>
              <w:rPr>
                <w:rFonts w:ascii="Times New Roman" w:hAnsi="Times New Roman" w:cs="Times New Roman"/>
                <w:color w:val="#000000"/>
                <w:sz w:val="24"/>
                <w:szCs w:val="24"/>
              </w:rPr>
              <w:t> 7.	Укрепление связи между учеником и педагогом, семьёй и школой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организации внеучебной работы в школе</w:t>
            </w:r>
          </w:p>
        </w:tc>
      </w:tr>
      <w:tr>
        <w:trPr>
          <w:trHeight w:hRule="exact" w:val="21.31501"/>
        </w:trPr>
        <w:tc>
          <w:tcPr>
            <w:tcW w:w="285" w:type="dxa"/>
          </w:tcPr>
          <w:p/>
        </w:tc>
        <w:tc>
          <w:tcPr>
            <w:tcW w:w="9356" w:type="dxa"/>
          </w:tcPr>
          <w:p/>
        </w:tc>
      </w:tr>
      <w:tr>
        <w:trPr>
          <w:trHeight w:hRule="exact" w:val="1125.87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Примерная программа организации внеучебной деятельности школьников. Общие подходы к их конструированию.</w:t>
            </w:r>
          </w:p>
          <w:p>
            <w:pPr>
              <w:jc w:val="left"/>
              <w:spacing w:after="0" w:line="240" w:lineRule="auto"/>
              <w:rPr>
                <w:sz w:val="24"/>
                <w:szCs w:val="24"/>
              </w:rPr>
            </w:pPr>
            <w:r>
              <w:rPr>
                <w:rFonts w:ascii="Times New Roman" w:hAnsi="Times New Roman" w:cs="Times New Roman"/>
                <w:color w:val="#000000"/>
                <w:sz w:val="24"/>
                <w:szCs w:val="24"/>
              </w:rPr>
              <w:t> 2.	Различные типы образовательных программ внеучебной деятельности.</w:t>
            </w:r>
          </w:p>
          <w:p>
            <w:pPr>
              <w:jc w:val="left"/>
              <w:spacing w:after="0" w:line="240" w:lineRule="auto"/>
              <w:rPr>
                <w:sz w:val="24"/>
                <w:szCs w:val="24"/>
              </w:rPr>
            </w:pPr>
            <w:r>
              <w:rPr>
                <w:rFonts w:ascii="Times New Roman" w:hAnsi="Times New Roman" w:cs="Times New Roman"/>
                <w:color w:val="#000000"/>
                <w:sz w:val="24"/>
                <w:szCs w:val="24"/>
              </w:rPr>
              <w:t> 3.	Правила разработки программ внеучебной деятельности</w:t>
            </w:r>
          </w:p>
        </w:tc>
      </w:tr>
      <w:tr>
        <w:trPr>
          <w:trHeight w:hRule="exact" w:val="8.085156"/>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Условия организации внеучебной работы</w:t>
            </w:r>
          </w:p>
        </w:tc>
      </w:tr>
      <w:tr>
        <w:trPr>
          <w:trHeight w:hRule="exact" w:val="21.31495"/>
        </w:trPr>
        <w:tc>
          <w:tcPr>
            <w:tcW w:w="285" w:type="dxa"/>
          </w:tcPr>
          <w:p/>
        </w:tc>
        <w:tc>
          <w:tcPr>
            <w:tcW w:w="9356" w:type="dxa"/>
          </w:tcPr>
          <w:p/>
        </w:tc>
      </w:tr>
      <w:tr>
        <w:trPr>
          <w:trHeight w:hRule="exact" w:val="1125.87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Количество часов учебного плана.</w:t>
            </w:r>
          </w:p>
          <w:p>
            <w:pPr>
              <w:jc w:val="left"/>
              <w:spacing w:after="0" w:line="240" w:lineRule="auto"/>
              <w:rPr>
                <w:sz w:val="24"/>
                <w:szCs w:val="24"/>
              </w:rPr>
            </w:pPr>
            <w:r>
              <w:rPr>
                <w:rFonts w:ascii="Times New Roman" w:hAnsi="Times New Roman" w:cs="Times New Roman"/>
                <w:color w:val="#000000"/>
                <w:sz w:val="24"/>
                <w:szCs w:val="24"/>
              </w:rPr>
              <w:t> 2.	Форма организации занятий отличная от урочной.</w:t>
            </w:r>
          </w:p>
          <w:p>
            <w:pPr>
              <w:jc w:val="left"/>
              <w:spacing w:after="0" w:line="240" w:lineRule="auto"/>
              <w:rPr>
                <w:sz w:val="24"/>
                <w:szCs w:val="24"/>
              </w:rPr>
            </w:pPr>
            <w:r>
              <w:rPr>
                <w:rFonts w:ascii="Times New Roman" w:hAnsi="Times New Roman" w:cs="Times New Roman"/>
                <w:color w:val="#000000"/>
                <w:sz w:val="24"/>
                <w:szCs w:val="24"/>
              </w:rPr>
              <w:t> 3.	Связь с урочной деятельностью.</w:t>
            </w:r>
          </w:p>
          <w:p>
            <w:pPr>
              <w:jc w:val="left"/>
              <w:spacing w:after="0" w:line="240" w:lineRule="auto"/>
              <w:rPr>
                <w:sz w:val="24"/>
                <w:szCs w:val="24"/>
              </w:rPr>
            </w:pPr>
            <w:r>
              <w:rPr>
                <w:rFonts w:ascii="Times New Roman" w:hAnsi="Times New Roman" w:cs="Times New Roman"/>
                <w:color w:val="#000000"/>
                <w:sz w:val="24"/>
                <w:szCs w:val="24"/>
              </w:rPr>
              <w:t> 4.	Выход на личностные, предметные и метапредметные результаты</w:t>
            </w:r>
          </w:p>
        </w:tc>
      </w:tr>
      <w:tr>
        <w:trPr>
          <w:trHeight w:hRule="exact" w:val="8.085045"/>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Характеристика форм внеучебной работы по географии</w:t>
            </w:r>
          </w:p>
        </w:tc>
      </w:tr>
      <w:tr>
        <w:trPr>
          <w:trHeight w:hRule="exact" w:val="21.31495"/>
        </w:trPr>
        <w:tc>
          <w:tcPr>
            <w:tcW w:w="285" w:type="dxa"/>
          </w:tcPr>
          <w:p/>
        </w:tc>
        <w:tc>
          <w:tcPr>
            <w:tcW w:w="9356" w:type="dxa"/>
          </w:tcPr>
          <w:p/>
        </w:tc>
      </w:tr>
      <w:tr>
        <w:trPr>
          <w:trHeight w:hRule="exact" w:val="1125.87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Школьная экскурсия как форма учебно-воспитательной работы. Методические требования к организации и проведению экскурсии.</w:t>
            </w:r>
          </w:p>
          <w:p>
            <w:pPr>
              <w:jc w:val="left"/>
              <w:spacing w:after="0" w:line="240" w:lineRule="auto"/>
              <w:rPr>
                <w:sz w:val="24"/>
                <w:szCs w:val="24"/>
              </w:rPr>
            </w:pPr>
            <w:r>
              <w:rPr>
                <w:rFonts w:ascii="Times New Roman" w:hAnsi="Times New Roman" w:cs="Times New Roman"/>
                <w:color w:val="#000000"/>
                <w:sz w:val="24"/>
                <w:szCs w:val="24"/>
              </w:rPr>
              <w:t> Организация лабораторных работ по географии.</w:t>
            </w:r>
          </w:p>
          <w:p>
            <w:pPr>
              <w:jc w:val="left"/>
              <w:spacing w:after="0" w:line="240" w:lineRule="auto"/>
              <w:rPr>
                <w:sz w:val="24"/>
                <w:szCs w:val="24"/>
              </w:rPr>
            </w:pPr>
            <w:r>
              <w:rPr>
                <w:rFonts w:ascii="Times New Roman" w:hAnsi="Times New Roman" w:cs="Times New Roman"/>
                <w:color w:val="#000000"/>
                <w:sz w:val="24"/>
                <w:szCs w:val="24"/>
              </w:rPr>
              <w:t> Организация самостоятельной работы учащихся</w:t>
            </w:r>
          </w:p>
        </w:tc>
      </w:tr>
      <w:tr>
        <w:trPr>
          <w:trHeight w:hRule="exact" w:val="855.54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«Технологии организации внеучебной работы» / Денисова Е.С..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внеурочной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обучающихся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Астахова,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Гиенко,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Куликова,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Маланичева,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Трофимова,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Тырина,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Шаталова,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внеурочной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обучающихся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Барнаул:</w:t>
            </w:r>
            <w:r>
              <w:rPr/>
              <w:t xml:space="preserve"> </w:t>
            </w:r>
            <w:r>
              <w:rPr>
                <w:rFonts w:ascii="Times New Roman" w:hAnsi="Times New Roman" w:cs="Times New Roman"/>
                <w:color w:val="#000000"/>
                <w:sz w:val="24"/>
                <w:szCs w:val="24"/>
              </w:rPr>
              <w:t>Алтайский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978-5-88210-945-4.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http://www.iprbookshop.ru/102874.html</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помощь</w:t>
            </w:r>
            <w:r>
              <w:rPr/>
              <w:t xml:space="preserve"> </w:t>
            </w:r>
            <w:r>
              <w:rPr>
                <w:rFonts w:ascii="Times New Roman" w:hAnsi="Times New Roman" w:cs="Times New Roman"/>
                <w:color w:val="#000000"/>
                <w:sz w:val="24"/>
                <w:szCs w:val="24"/>
              </w:rPr>
              <w:t>куратору:</w:t>
            </w:r>
            <w:r>
              <w:rPr/>
              <w:t xml:space="preserve"> </w:t>
            </w:r>
            <w:r>
              <w:rPr>
                <w:rFonts w:ascii="Times New Roman" w:hAnsi="Times New Roman" w:cs="Times New Roman"/>
                <w:color w:val="#000000"/>
                <w:sz w:val="24"/>
                <w:szCs w:val="24"/>
              </w:rPr>
              <w:t>виды</w:t>
            </w:r>
            <w:r>
              <w:rPr/>
              <w:t xml:space="preserve"> </w:t>
            </w:r>
            <w:r>
              <w:rPr>
                <w:rFonts w:ascii="Times New Roman" w:hAnsi="Times New Roman" w:cs="Times New Roman"/>
                <w:color w:val="#000000"/>
                <w:sz w:val="24"/>
                <w:szCs w:val="24"/>
              </w:rPr>
              <w:t>внеурочной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Дарьенкова,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Надеждина,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помощь</w:t>
            </w:r>
            <w:r>
              <w:rPr/>
              <w:t xml:space="preserve"> </w:t>
            </w:r>
            <w:r>
              <w:rPr>
                <w:rFonts w:ascii="Times New Roman" w:hAnsi="Times New Roman" w:cs="Times New Roman"/>
                <w:color w:val="#000000"/>
                <w:sz w:val="24"/>
                <w:szCs w:val="24"/>
              </w:rPr>
              <w:t>куратору:</w:t>
            </w:r>
            <w:r>
              <w:rPr/>
              <w:t xml:space="preserve"> </w:t>
            </w:r>
            <w:r>
              <w:rPr>
                <w:rFonts w:ascii="Times New Roman" w:hAnsi="Times New Roman" w:cs="Times New Roman"/>
                <w:color w:val="#000000"/>
                <w:sz w:val="24"/>
                <w:szCs w:val="24"/>
              </w:rPr>
              <w:t>виды</w:t>
            </w:r>
            <w:r>
              <w:rPr/>
              <w:t xml:space="preserve"> </w:t>
            </w:r>
            <w:r>
              <w:rPr>
                <w:rFonts w:ascii="Times New Roman" w:hAnsi="Times New Roman" w:cs="Times New Roman"/>
                <w:color w:val="#000000"/>
                <w:sz w:val="24"/>
                <w:szCs w:val="24"/>
              </w:rPr>
              <w:t>внеурочной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Нижний</w:t>
            </w:r>
            <w:r>
              <w:rPr/>
              <w:t xml:space="preserve"> </w:t>
            </w:r>
            <w:r>
              <w:rPr>
                <w:rFonts w:ascii="Times New Roman" w:hAnsi="Times New Roman" w:cs="Times New Roman"/>
                <w:color w:val="#000000"/>
                <w:sz w:val="24"/>
                <w:szCs w:val="24"/>
              </w:rPr>
              <w:t>Новгород:</w:t>
            </w:r>
            <w:r>
              <w:rPr/>
              <w:t xml:space="preserve"> </w:t>
            </w:r>
            <w:r>
              <w:rPr>
                <w:rFonts w:ascii="Times New Roman" w:hAnsi="Times New Roman" w:cs="Times New Roman"/>
                <w:color w:val="#000000"/>
                <w:sz w:val="24"/>
                <w:szCs w:val="24"/>
              </w:rPr>
              <w:t>Нижегородский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архитектурно-строительный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978-5-528-00411-2.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http://www.iprbookshop.ru/107412.html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географии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Сухоруков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Суслов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978-5-534-12439-2.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https://urait.ru/bcode/489718</w:t>
            </w:r>
            <w:r>
              <w:rPr/>
              <w:t xml:space="preserve"> </w:t>
            </w:r>
          </w:p>
        </w:tc>
      </w:tr>
      <w:tr>
        <w:trPr>
          <w:trHeight w:hRule="exact" w:val="304.5836"/>
        </w:trPr>
        <w:tc>
          <w:tcPr>
            <w:tcW w:w="285" w:type="dxa"/>
          </w:tcPr>
          <w:p/>
        </w:tc>
        <w:tc>
          <w:tcPr>
            <w:tcW w:w="9370.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универсальных</w:t>
            </w:r>
            <w:r>
              <w:rPr/>
              <w:t xml:space="preserve"> </w:t>
            </w:r>
            <w:r>
              <w:rPr>
                <w:rFonts w:ascii="Times New Roman" w:hAnsi="Times New Roman" w:cs="Times New Roman"/>
                <w:color w:val="#000000"/>
                <w:sz w:val="24"/>
                <w:szCs w:val="24"/>
              </w:rPr>
              <w:t>учебных</w:t>
            </w:r>
            <w:r>
              <w:rPr/>
              <w:t xml:space="preserve"> </w:t>
            </w:r>
            <w:r>
              <w:rPr>
                <w:rFonts w:ascii="Times New Roman" w:hAnsi="Times New Roman" w:cs="Times New Roman"/>
                <w:color w:val="#000000"/>
                <w:sz w:val="24"/>
                <w:szCs w:val="24"/>
              </w:rPr>
              <w:t>действий</w:t>
            </w:r>
            <w:r>
              <w:rPr/>
              <w:t xml:space="preserve"> </w:t>
            </w:r>
            <w:r>
              <w:rPr>
                <w:rFonts w:ascii="Times New Roman" w:hAnsi="Times New Roman" w:cs="Times New Roman"/>
                <w:color w:val="#000000"/>
                <w:sz w:val="24"/>
                <w:szCs w:val="24"/>
              </w:rPr>
              <w:t>учащихся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урочной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внеурочной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Алексеева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Громова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Дейко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Зимина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Котенко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Медведева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Милютина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Пиваева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Ржаевская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Татарченкова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Цыганкова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Шумеева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Татарченкова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универсальных</w:t>
            </w:r>
            <w:r>
              <w:rPr/>
              <w:t xml:space="preserve"> </w:t>
            </w:r>
            <w:r>
              <w:rPr>
                <w:rFonts w:ascii="Times New Roman" w:hAnsi="Times New Roman" w:cs="Times New Roman"/>
                <w:color w:val="#000000"/>
                <w:sz w:val="24"/>
                <w:szCs w:val="24"/>
              </w:rPr>
              <w:t>учебных</w:t>
            </w:r>
            <w:r>
              <w:rPr/>
              <w:t xml:space="preserve"> </w:t>
            </w:r>
            <w:r>
              <w:rPr>
                <w:rFonts w:ascii="Times New Roman" w:hAnsi="Times New Roman" w:cs="Times New Roman"/>
                <w:color w:val="#000000"/>
                <w:sz w:val="24"/>
                <w:szCs w:val="24"/>
              </w:rPr>
              <w:t>действий</w:t>
            </w:r>
            <w:r>
              <w:rPr/>
              <w:t xml:space="preserve"> </w:t>
            </w:r>
            <w:r>
              <w:rPr>
                <w:rFonts w:ascii="Times New Roman" w:hAnsi="Times New Roman" w:cs="Times New Roman"/>
                <w:color w:val="#000000"/>
                <w:sz w:val="24"/>
                <w:szCs w:val="24"/>
              </w:rPr>
              <w:t>учащихся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урочной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внеурочной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КАРО,</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978-5-9925-0914-4.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http://www.iprbookshop.ru/61037.html</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Внеурочная</w:t>
            </w:r>
            <w:r>
              <w:rPr/>
              <w:t xml:space="preserve"> </w:t>
            </w:r>
            <w:r>
              <w:rPr>
                <w:rFonts w:ascii="Times New Roman" w:hAnsi="Times New Roman" w:cs="Times New Roman"/>
                <w:color w:val="#000000"/>
                <w:sz w:val="24"/>
                <w:szCs w:val="24"/>
              </w:rPr>
              <w:t>деятельность.</w:t>
            </w:r>
            <w:r>
              <w:rPr/>
              <w:t xml:space="preserve"> </w:t>
            </w:r>
            <w:r>
              <w:rPr>
                <w:rFonts w:ascii="Times New Roman" w:hAnsi="Times New Roman" w:cs="Times New Roman"/>
                <w:color w:val="#000000"/>
                <w:sz w:val="24"/>
                <w:szCs w:val="24"/>
              </w:rPr>
              <w:t>Содержание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реализации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Муштавинская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Внеурочная</w:t>
            </w:r>
            <w:r>
              <w:rPr/>
              <w:t xml:space="preserve"> </w:t>
            </w:r>
            <w:r>
              <w:rPr>
                <w:rFonts w:ascii="Times New Roman" w:hAnsi="Times New Roman" w:cs="Times New Roman"/>
                <w:color w:val="#000000"/>
                <w:sz w:val="24"/>
                <w:szCs w:val="24"/>
              </w:rPr>
              <w:t>деятельность.</w:t>
            </w:r>
            <w:r>
              <w:rPr/>
              <w:t xml:space="preserve"> </w:t>
            </w:r>
            <w:r>
              <w:rPr>
                <w:rFonts w:ascii="Times New Roman" w:hAnsi="Times New Roman" w:cs="Times New Roman"/>
                <w:color w:val="#000000"/>
                <w:sz w:val="24"/>
                <w:szCs w:val="24"/>
              </w:rPr>
              <w:t>Содержание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реализации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КАРО,</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978-5-9925-1121-5.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http://www.iprbookshop.ru/68593.html</w:t>
            </w:r>
            <w:r>
              <w:rPr/>
              <w:t xml:space="preserve"> </w:t>
            </w:r>
          </w:p>
        </w:tc>
      </w:tr>
      <w:tr>
        <w:trPr>
          <w:trHeight w:hRule="exact" w:val="555.660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географии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Перцик</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978-5-534-10088-4.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https://urait.ru/bcode/490888</w:t>
            </w:r>
            <w:r>
              <w:rPr/>
              <w:t xml:space="preserve"> </w:t>
            </w:r>
          </w:p>
        </w:tc>
      </w:tr>
      <w:tr>
        <w:trPr>
          <w:trHeight w:hRule="exact" w:val="555.659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географии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Самигуллина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978-5-534-13906-8.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https://urait.ru/bcode/496758</w:t>
            </w:r>
            <w:r>
              <w:rPr/>
              <w:t xml:space="preserve"> </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25.33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190.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346.2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404.41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2023-2024_ФГОС3++2023_Бак-ОФО-ПО(МО)(23)_plx_Технологии организации внеучебной работы</dc:title>
  <dc:creator>FastReport.NET</dc:creator>
</cp:coreProperties>
</file>